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1109" w:rsidRDefault="00911109" w:rsidP="008632FD">
      <w:pPr>
        <w:jc w:val="center"/>
        <w:rPr>
          <w:rFonts w:ascii="华文中宋" w:eastAsia="华文中宋" w:hAnsi="华文中宋" w:hint="eastAsia"/>
          <w:b/>
          <w:sz w:val="44"/>
          <w:szCs w:val="44"/>
        </w:rPr>
      </w:pPr>
    </w:p>
    <w:p w:rsidR="008632FD" w:rsidRDefault="008632FD" w:rsidP="008632FD">
      <w:pPr>
        <w:jc w:val="center"/>
        <w:rPr>
          <w:rFonts w:ascii="华文中宋" w:eastAsia="华文中宋" w:hAnsi="华文中宋"/>
          <w:b/>
          <w:sz w:val="44"/>
          <w:szCs w:val="44"/>
        </w:rPr>
      </w:pPr>
      <w:r>
        <w:rPr>
          <w:rFonts w:ascii="华文中宋" w:eastAsia="华文中宋" w:hAnsi="华文中宋" w:hint="eastAsia"/>
          <w:b/>
          <w:sz w:val="44"/>
          <w:szCs w:val="44"/>
        </w:rPr>
        <w:t>国家康复辅具研究中心附属康复医院简介</w:t>
      </w:r>
    </w:p>
    <w:p w:rsidR="008632FD" w:rsidRDefault="008632FD" w:rsidP="008632FD">
      <w:pPr>
        <w:jc w:val="left"/>
      </w:pPr>
    </w:p>
    <w:p w:rsidR="008632FD" w:rsidRDefault="008632FD" w:rsidP="008632FD">
      <w:pPr>
        <w:snapToGrid w:val="0"/>
        <w:spacing w:line="360" w:lineRule="auto"/>
        <w:ind w:firstLineChars="200" w:firstLine="640"/>
        <w:rPr>
          <w:rFonts w:ascii="仿宋" w:eastAsia="仿宋" w:hAnsi="仿宋"/>
          <w:sz w:val="32"/>
          <w:szCs w:val="32"/>
        </w:rPr>
      </w:pPr>
      <w:bookmarkStart w:id="0" w:name="_Hlk81235538"/>
      <w:r>
        <w:rPr>
          <w:rFonts w:ascii="仿宋" w:eastAsia="仿宋" w:hAnsi="仿宋" w:hint="eastAsia"/>
          <w:sz w:val="32"/>
          <w:szCs w:val="32"/>
        </w:rPr>
        <w:t>国家康复辅具研究中心是</w:t>
      </w:r>
      <w:r w:rsidR="000142EC">
        <w:rPr>
          <w:rFonts w:ascii="仿宋" w:eastAsia="仿宋" w:hAnsi="仿宋" w:hint="eastAsia"/>
          <w:sz w:val="32"/>
          <w:szCs w:val="32"/>
        </w:rPr>
        <w:t>民政部直属的</w:t>
      </w:r>
      <w:r w:rsidRPr="006C7766">
        <w:rPr>
          <w:rFonts w:ascii="仿宋" w:eastAsia="仿宋" w:hAnsi="仿宋" w:hint="eastAsia"/>
          <w:sz w:val="32"/>
          <w:szCs w:val="32"/>
        </w:rPr>
        <w:t>以</w:t>
      </w:r>
      <w:r w:rsidRPr="0066426D">
        <w:rPr>
          <w:rFonts w:ascii="仿宋" w:eastAsia="仿宋" w:hAnsi="仿宋" w:hint="eastAsia"/>
          <w:sz w:val="32"/>
          <w:szCs w:val="32"/>
        </w:rPr>
        <w:t>康复辅助器具领域基础理论研究、技术创新、产品研发、技术推广、技术服务、技术管理、人才培养、成果转化、科普宣传、临床应用研究和质量检验监督等</w:t>
      </w:r>
      <w:r w:rsidRPr="006C7766">
        <w:rPr>
          <w:rFonts w:ascii="仿宋" w:eastAsia="仿宋" w:hAnsi="仿宋" w:hint="eastAsia"/>
          <w:sz w:val="32"/>
          <w:szCs w:val="32"/>
        </w:rPr>
        <w:t>为主要职能的公益一类事业单位。</w:t>
      </w:r>
    </w:p>
    <w:p w:rsidR="008632FD" w:rsidRDefault="008632FD" w:rsidP="008632FD">
      <w:pPr>
        <w:snapToGrid w:val="0"/>
        <w:spacing w:line="360" w:lineRule="auto"/>
        <w:ind w:firstLineChars="200" w:firstLine="640"/>
        <w:rPr>
          <w:rFonts w:ascii="仿宋" w:eastAsia="仿宋" w:hAnsi="仿宋"/>
          <w:sz w:val="32"/>
          <w:szCs w:val="32"/>
        </w:rPr>
      </w:pPr>
      <w:r>
        <w:rPr>
          <w:rFonts w:ascii="仿宋" w:eastAsia="仿宋" w:hAnsi="仿宋" w:hint="eastAsia"/>
          <w:sz w:val="32"/>
          <w:szCs w:val="32"/>
        </w:rPr>
        <w:t>附属康复医院作为国家康复辅具研究中心领导下的二级法人机构（按副局级单位管理），其职责为按照国家康复辅具研究中心的总体规划部署，全面开展康复辅具临床应用研究和推广；开展康复辅具的临床验证，形成以“医工结合”为主要手段的康复示范基地和样板；依据民政部、</w:t>
      </w:r>
      <w:r w:rsidR="00A55230">
        <w:rPr>
          <w:rFonts w:ascii="仿宋" w:eastAsia="仿宋" w:hAnsi="仿宋" w:hint="eastAsia"/>
          <w:sz w:val="32"/>
          <w:szCs w:val="32"/>
        </w:rPr>
        <w:t>卫健委</w:t>
      </w:r>
      <w:r>
        <w:rPr>
          <w:rFonts w:ascii="仿宋" w:eastAsia="仿宋" w:hAnsi="仿宋" w:hint="eastAsia"/>
          <w:sz w:val="32"/>
          <w:szCs w:val="32"/>
        </w:rPr>
        <w:t>要求，承担突发事件的医疗救助和康复任务；在承担民政服务保障对象疑难的治疗、康复和研究的同时，面向社会开展理疗康复服务。</w:t>
      </w:r>
      <w:bookmarkEnd w:id="0"/>
    </w:p>
    <w:p w:rsidR="008632FD" w:rsidRDefault="008632FD" w:rsidP="008632FD">
      <w:pPr>
        <w:snapToGrid w:val="0"/>
        <w:spacing w:line="360" w:lineRule="auto"/>
        <w:ind w:firstLineChars="200" w:firstLine="640"/>
        <w:rPr>
          <w:rFonts w:ascii="仿宋" w:eastAsia="仿宋" w:hAnsi="仿宋"/>
          <w:sz w:val="32"/>
          <w:szCs w:val="32"/>
        </w:rPr>
      </w:pPr>
      <w:r>
        <w:rPr>
          <w:rFonts w:ascii="仿宋" w:eastAsia="仿宋" w:hAnsi="仿宋" w:hint="eastAsia"/>
          <w:sz w:val="32"/>
          <w:szCs w:val="32"/>
        </w:rPr>
        <w:t>附属康复医院现有高级职称、博士研究生导师、硕士研究生导师等以上人才近100人，拥有秦泗河教授、吕泽平教授、曾现伟教授、聂源欣教授（英国籍）等国际、国内知名专家。</w:t>
      </w:r>
    </w:p>
    <w:p w:rsidR="008632FD" w:rsidRDefault="008632FD" w:rsidP="008632FD">
      <w:pPr>
        <w:snapToGrid w:val="0"/>
        <w:spacing w:line="360" w:lineRule="auto"/>
        <w:ind w:firstLineChars="200" w:firstLine="640"/>
        <w:rPr>
          <w:rFonts w:ascii="仿宋" w:eastAsia="仿宋" w:hAnsi="仿宋"/>
          <w:sz w:val="32"/>
          <w:szCs w:val="32"/>
        </w:rPr>
      </w:pPr>
      <w:r>
        <w:rPr>
          <w:rFonts w:ascii="仿宋" w:eastAsia="仿宋" w:hAnsi="仿宋" w:hint="eastAsia"/>
          <w:sz w:val="32"/>
          <w:szCs w:val="32"/>
        </w:rPr>
        <w:t>附属康复医院目前设有综合内科、神经内科、血液透析中心、骨科、矫形外科、手术麻醉科、神经康复科、儿童康</w:t>
      </w:r>
      <w:r>
        <w:rPr>
          <w:rFonts w:ascii="仿宋" w:eastAsia="仿宋" w:hAnsi="仿宋" w:hint="eastAsia"/>
          <w:sz w:val="32"/>
          <w:szCs w:val="32"/>
        </w:rPr>
        <w:lastRenderedPageBreak/>
        <w:t>复科、综合康复科、康复治疗科、眼科、耳鼻喉科、口腔科、疼痛科、中医科、针灸推拿科、中医骨伤科、药剂科、影像科、医学检验科等20余个临床科室。二期工程启用后，开放病床约700张。</w:t>
      </w:r>
    </w:p>
    <w:p w:rsidR="008632FD" w:rsidRDefault="008632FD" w:rsidP="008632FD">
      <w:pPr>
        <w:snapToGrid w:val="0"/>
        <w:spacing w:line="360" w:lineRule="auto"/>
        <w:ind w:firstLineChars="200" w:firstLine="640"/>
        <w:rPr>
          <w:rFonts w:ascii="仿宋" w:eastAsia="仿宋" w:hAnsi="仿宋"/>
          <w:sz w:val="32"/>
          <w:szCs w:val="32"/>
        </w:rPr>
      </w:pPr>
      <w:r>
        <w:rPr>
          <w:rFonts w:ascii="仿宋" w:eastAsia="仿宋" w:hAnsi="仿宋" w:hint="eastAsia"/>
          <w:sz w:val="32"/>
          <w:szCs w:val="32"/>
        </w:rPr>
        <w:t>附属康复医院配备有进口3.0MRI、128层CT、高端彩色多普勒超声诊断仪、贝克曼全自动生化分析仪、雅培全自动免疫分析仪、迈瑞全自动血凝分析仪、HOLOGIC双能X线骨密度仪、德国进口德尔格麻醉机、关节镜、椎间孔镜、奥林巴斯电子胃肠镜、费森尤斯血液透析机、综合验光仪、眼底照相机、眼科A/B超、内皮细胞分析仪、ZEISS眼科超声生物测量仪（IOL Master 700）、光学相干断层成像仪（OCT）、眼科手术显微镜、标准隔声室、中耳分析仪、耳声发射仪、头脉冲实验仪、鼓膜治疗仪、眼震电图、多导睡眠监测仪、康复机器人等大型设备100多台套。</w:t>
      </w:r>
    </w:p>
    <w:p w:rsidR="008632FD" w:rsidRDefault="008632FD" w:rsidP="008632FD">
      <w:pPr>
        <w:snapToGrid w:val="0"/>
        <w:spacing w:line="360" w:lineRule="auto"/>
        <w:ind w:firstLineChars="200" w:firstLine="640"/>
        <w:rPr>
          <w:rFonts w:ascii="仿宋" w:eastAsia="仿宋" w:hAnsi="仿宋"/>
          <w:sz w:val="32"/>
          <w:szCs w:val="32"/>
        </w:rPr>
      </w:pPr>
      <w:r>
        <w:rPr>
          <w:rFonts w:ascii="仿宋" w:eastAsia="仿宋" w:hAnsi="仿宋" w:hint="eastAsia"/>
          <w:sz w:val="32"/>
          <w:szCs w:val="32"/>
        </w:rPr>
        <w:t>附属康复医院重点学科包括已经具备良好基础的骨科中心、康复中心和神经康复科。医院工作重点是面向老年人和残疾人失能失智等功能障碍，着重解决在医养结合、智慧养老中的医疗难题、科技难题、管理难题，形成以“医工结合、科技助残、智慧养老”为主要特色学科的新型康复医院。医院在老年痴呆的早期识别及康复、防跌倒的神经机制研究、复杂畸形的矫正、神经系统疾病的康复（特别是吞咽功能障碍）、老年骨关节疾病的手术及康复、传统医学治疗内分泌</w:t>
      </w:r>
      <w:r>
        <w:rPr>
          <w:rFonts w:ascii="仿宋" w:eastAsia="仿宋" w:hAnsi="仿宋" w:hint="eastAsia"/>
          <w:sz w:val="32"/>
          <w:szCs w:val="32"/>
        </w:rPr>
        <w:lastRenderedPageBreak/>
        <w:t>疾病及各种疼痛等方向处于国内先进水平。</w:t>
      </w:r>
    </w:p>
    <w:p w:rsidR="008632FD" w:rsidRDefault="008632FD" w:rsidP="008632FD">
      <w:pPr>
        <w:snapToGrid w:val="0"/>
        <w:spacing w:line="360" w:lineRule="auto"/>
        <w:ind w:firstLineChars="200" w:firstLine="640"/>
        <w:rPr>
          <w:rFonts w:ascii="仿宋" w:eastAsia="仿宋" w:hAnsi="仿宋"/>
          <w:sz w:val="32"/>
          <w:szCs w:val="32"/>
        </w:rPr>
      </w:pPr>
      <w:r>
        <w:rPr>
          <w:rFonts w:ascii="仿宋" w:eastAsia="仿宋" w:hAnsi="仿宋" w:hint="eastAsia"/>
          <w:sz w:val="32"/>
          <w:szCs w:val="32"/>
        </w:rPr>
        <w:t>附属康复医院近年承担了近10项国家重点研发计划项目（课题），依托中心的运动生物力学实验室、智能控制与康复技术重点实验室、神经功能信息与康复工程重点实验室、人机工程实验室等部级重点实验室以及老年功能障碍康复辅助技术北京市重点实验，北京市国际科技合作基地和博士后科研工作站等科研平台，在重要基础理论、关键技术创新及康复辅具的功能需求、产品设计、临床验证、理论创新中发挥越来越重要的作用。</w:t>
      </w:r>
    </w:p>
    <w:p w:rsidR="008632FD" w:rsidRDefault="008632FD" w:rsidP="008632FD">
      <w:pPr>
        <w:snapToGrid w:val="0"/>
        <w:spacing w:line="360" w:lineRule="auto"/>
        <w:ind w:firstLineChars="200" w:firstLine="640"/>
        <w:rPr>
          <w:rFonts w:ascii="仿宋" w:eastAsia="仿宋" w:hAnsi="仿宋"/>
          <w:sz w:val="32"/>
          <w:szCs w:val="32"/>
        </w:rPr>
      </w:pPr>
      <w:r>
        <w:rPr>
          <w:rFonts w:ascii="仿宋" w:eastAsia="仿宋" w:hAnsi="仿宋" w:hint="eastAsia"/>
          <w:sz w:val="32"/>
          <w:szCs w:val="32"/>
        </w:rPr>
        <w:t>附属康复医院为规范全国康复医疗质量管理、推动康复学科建设，规范医养康养标准和医工交叉结合标准，发挥了重要作用。医院与英国、德国、美国、意大利等多个国家建立了交流和合作，开展人才培养、科研合作、技术援助等。</w:t>
      </w:r>
    </w:p>
    <w:p w:rsidR="008632FD" w:rsidRDefault="008632FD" w:rsidP="008632FD">
      <w:pPr>
        <w:snapToGrid w:val="0"/>
        <w:spacing w:line="360" w:lineRule="auto"/>
        <w:ind w:firstLineChars="200" w:firstLine="640"/>
        <w:rPr>
          <w:rFonts w:ascii="仿宋" w:eastAsia="仿宋" w:hAnsi="仿宋"/>
        </w:rPr>
      </w:pPr>
      <w:r>
        <w:rPr>
          <w:rFonts w:ascii="仿宋" w:eastAsia="仿宋" w:hAnsi="仿宋" w:hint="eastAsia"/>
          <w:sz w:val="32"/>
          <w:szCs w:val="32"/>
        </w:rPr>
        <w:t>作为公立医院，附属康复医院深入贯彻落实国家医改和北京市医改精神，一如既往地在医、教、研、管理、服务等方面持续改进，把群众满意作为办好医院的首要任务，为广大患者提供优质、安全、高效的医疗服务，向创建成为国家示范康复医院而努力。</w:t>
      </w:r>
    </w:p>
    <w:p w:rsidR="008632FD" w:rsidRDefault="008632FD" w:rsidP="008632FD">
      <w:pPr>
        <w:jc w:val="left"/>
        <w:rPr>
          <w:rFonts w:ascii="仿宋" w:eastAsia="仿宋" w:hAnsi="仿宋"/>
        </w:rPr>
      </w:pPr>
    </w:p>
    <w:p w:rsidR="00DB0D89" w:rsidRPr="008632FD" w:rsidRDefault="00DB0D89"/>
    <w:sectPr w:rsidR="00DB0D89" w:rsidRPr="008632FD" w:rsidSect="00DD75F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4DE5" w:rsidRDefault="00F54DE5" w:rsidP="00911109">
      <w:r>
        <w:separator/>
      </w:r>
    </w:p>
  </w:endnote>
  <w:endnote w:type="continuationSeparator" w:id="0">
    <w:p w:rsidR="00F54DE5" w:rsidRDefault="00F54DE5" w:rsidP="0091110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等线">
    <w:altName w:val="微软雅黑"/>
    <w:charset w:val="86"/>
    <w:family w:val="auto"/>
    <w:pitch w:val="variable"/>
    <w:sig w:usb0="00000000" w:usb1="38CF7CFA" w:usb2="00000016" w:usb3="00000000" w:csb0="0004000F" w:csb1="00000000"/>
  </w:font>
  <w:font w:name="华文中宋">
    <w:altName w:val="hakuyoxingshu7000"/>
    <w:charset w:val="86"/>
    <w:family w:val="auto"/>
    <w:pitch w:val="variable"/>
    <w:sig w:usb0="00000000"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4DE5" w:rsidRDefault="00F54DE5" w:rsidP="00911109">
      <w:r>
        <w:separator/>
      </w:r>
    </w:p>
  </w:footnote>
  <w:footnote w:type="continuationSeparator" w:id="0">
    <w:p w:rsidR="00F54DE5" w:rsidRDefault="00F54DE5" w:rsidP="0091110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632FD"/>
    <w:rsid w:val="000142EC"/>
    <w:rsid w:val="008632FD"/>
    <w:rsid w:val="00911109"/>
    <w:rsid w:val="00A07898"/>
    <w:rsid w:val="00A55230"/>
    <w:rsid w:val="00AB43E3"/>
    <w:rsid w:val="00DB0D89"/>
    <w:rsid w:val="00E635BE"/>
    <w:rsid w:val="00F54DE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32FD"/>
    <w:pPr>
      <w:widowControl w:val="0"/>
      <w:jc w:val="both"/>
    </w:pPr>
    <w:rPr>
      <w:rFonts w:ascii="等线" w:eastAsia="等线" w:hAnsi="等线"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111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11109"/>
    <w:rPr>
      <w:rFonts w:ascii="等线" w:eastAsia="等线" w:hAnsi="等线" w:cs="Times New Roman"/>
      <w:sz w:val="18"/>
      <w:szCs w:val="18"/>
    </w:rPr>
  </w:style>
  <w:style w:type="paragraph" w:styleId="a4">
    <w:name w:val="footer"/>
    <w:basedOn w:val="a"/>
    <w:link w:val="Char0"/>
    <w:uiPriority w:val="99"/>
    <w:semiHidden/>
    <w:unhideWhenUsed/>
    <w:rsid w:val="0091110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11109"/>
    <w:rPr>
      <w:rFonts w:ascii="等线" w:eastAsia="等线" w:hAnsi="等线"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214</Words>
  <Characters>1225</Characters>
  <Application>Microsoft Office Word</Application>
  <DocSecurity>0</DocSecurity>
  <Lines>10</Lines>
  <Paragraphs>2</Paragraphs>
  <ScaleCrop>false</ScaleCrop>
  <Company>Hewlett-Packard Company</Company>
  <LinksUpToDate>false</LinksUpToDate>
  <CharactersWithSpaces>1437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邹华</dc:creator>
  <cp:lastModifiedBy>胡鹏</cp:lastModifiedBy>
  <cp:revision>6</cp:revision>
  <dcterms:created xsi:type="dcterms:W3CDTF">2021-10-13T07:26:00Z</dcterms:created>
  <dcterms:modified xsi:type="dcterms:W3CDTF">2021-11-01T09:04:00Z</dcterms:modified>
</cp:coreProperties>
</file>